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E6B" w:rsidRDefault="00491E6B" w:rsidP="004A5DF5">
      <w:pPr>
        <w:rPr>
          <w:rFonts w:ascii="Times New Roman KK EK" w:hAnsi="Times New Roman KK EK"/>
          <w:b/>
          <w:lang w:val="kk-KZ"/>
        </w:rPr>
      </w:pPr>
    </w:p>
    <w:p w:rsidR="00491E6B" w:rsidRDefault="00491E6B" w:rsidP="00491E6B">
      <w:pPr>
        <w:pStyle w:val="1"/>
        <w:tabs>
          <w:tab w:val="clear" w:pos="0"/>
        </w:tabs>
        <w:rPr>
          <w:rFonts w:ascii="Times New Roman KK EK" w:hAnsi="Times New Roman KK EK"/>
          <w:sz w:val="24"/>
          <w:szCs w:val="24"/>
          <w:lang w:val="uk-UA"/>
        </w:rPr>
      </w:pPr>
      <w:r>
        <w:rPr>
          <w:rFonts w:ascii="Times New Roman KK EK" w:hAnsi="Times New Roman KK EK"/>
          <w:sz w:val="24"/>
          <w:szCs w:val="24"/>
          <w:lang w:val="uk-UA"/>
        </w:rPr>
        <w:t>ПӘННІҢ  ОҚУ -  ЖҰМЫС  БАҒДАРЛАМАСЫ</w:t>
      </w:r>
    </w:p>
    <w:p w:rsidR="00491E6B" w:rsidRDefault="00491E6B" w:rsidP="00491E6B">
      <w:pPr>
        <w:rPr>
          <w:lang w:val="uk-UA"/>
        </w:rPr>
      </w:pPr>
    </w:p>
    <w:p w:rsidR="00491E6B" w:rsidRDefault="00491E6B" w:rsidP="00491E6B">
      <w:pPr>
        <w:rPr>
          <w:rFonts w:ascii="Times New Roman KK EK" w:hAnsi="Times New Roman KK EK"/>
          <w:b/>
          <w:lang w:val="uk-UA"/>
        </w:rPr>
      </w:pPr>
      <w:bookmarkStart w:id="0" w:name="_GoBack"/>
      <w:bookmarkEnd w:id="0"/>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4517"/>
        <w:gridCol w:w="4519"/>
      </w:tblGrid>
      <w:tr w:rsidR="00491E6B" w:rsidTr="00203CB7">
        <w:tc>
          <w:tcPr>
            <w:tcW w:w="534"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b/>
                <w:lang w:val="uk-UA"/>
              </w:rPr>
            </w:pPr>
            <w:r>
              <w:rPr>
                <w:rFonts w:ascii="Times New Roman KK EK" w:hAnsi="Times New Roman KK EK"/>
                <w:b/>
                <w:lang w:val="uk-UA"/>
              </w:rPr>
              <w:t>№</w:t>
            </w:r>
          </w:p>
        </w:tc>
        <w:tc>
          <w:tcPr>
            <w:tcW w:w="4677"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b/>
                <w:lang w:val="kk-KZ"/>
              </w:rPr>
            </w:pPr>
            <w:r>
              <w:rPr>
                <w:rFonts w:ascii="Times New Roman KK EK" w:hAnsi="Times New Roman KK EK"/>
                <w:b/>
                <w:lang w:val="kk-KZ"/>
              </w:rPr>
              <w:t>Тақырыптар атауы</w:t>
            </w:r>
          </w:p>
        </w:tc>
        <w:tc>
          <w:tcPr>
            <w:tcW w:w="4643"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b/>
                <w:lang w:val="kk-KZ"/>
              </w:rPr>
            </w:pPr>
            <w:r>
              <w:rPr>
                <w:rFonts w:ascii="Times New Roman KK EK" w:hAnsi="Times New Roman KK EK"/>
                <w:b/>
                <w:lang w:val="kk-KZ"/>
              </w:rPr>
              <w:t>Пәннің мазмұны</w:t>
            </w:r>
          </w:p>
        </w:tc>
      </w:tr>
      <w:tr w:rsidR="00491E6B" w:rsidTr="00203CB7">
        <w:trPr>
          <w:trHeight w:val="152"/>
        </w:trPr>
        <w:tc>
          <w:tcPr>
            <w:tcW w:w="534"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lang w:val="kk-KZ"/>
              </w:rPr>
            </w:pPr>
            <w:r>
              <w:rPr>
                <w:rFonts w:ascii="Times New Roman KK EK" w:hAnsi="Times New Roman KK EK"/>
                <w:lang w:val="kk-KZ"/>
              </w:rPr>
              <w:t>1</w:t>
            </w:r>
          </w:p>
        </w:tc>
        <w:tc>
          <w:tcPr>
            <w:tcW w:w="4677"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rPr>
                <w:rFonts w:ascii="Times New Roman KK EK" w:hAnsi="Times New Roman KK EK"/>
                <w:lang w:val="uk-UA"/>
              </w:rPr>
            </w:pPr>
            <w:r>
              <w:rPr>
                <w:rFonts w:ascii="Times New Roman KK EK" w:hAnsi="Times New Roman KK EK"/>
                <w:lang w:val="uk-UA"/>
              </w:rPr>
              <w:t>Тақырып 1. Тәуекел және табыстылық : портфель теориясы және активтерді бағалау модельдері</w:t>
            </w:r>
          </w:p>
          <w:p w:rsidR="00491E6B" w:rsidRDefault="00491E6B" w:rsidP="00203CB7">
            <w:pPr>
              <w:rPr>
                <w:rFonts w:ascii="Times New Roman KK EK" w:hAnsi="Times New Roman KK EK"/>
                <w:lang w:val="uk-UA"/>
              </w:rPr>
            </w:pPr>
          </w:p>
        </w:tc>
        <w:tc>
          <w:tcPr>
            <w:tcW w:w="4643"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rPr>
                <w:rFonts w:ascii="Times New Roman KK EK" w:hAnsi="Times New Roman KK EK"/>
                <w:lang w:val="uk-UA"/>
              </w:rPr>
            </w:pPr>
            <w:r>
              <w:rPr>
                <w:rFonts w:ascii="Times New Roman KK EK" w:hAnsi="Times New Roman KK EK"/>
                <w:lang w:val="uk-UA"/>
              </w:rPr>
              <w:t>Бағалы қағаздар портфелі тәуекелдігін өлшеу және оңтайлы бағалы қағаздар портфелін таңдау. Қаржылық активтер табыстылығын бағалау моделі. Капитал нарығының сызығы және бағалы қағаздар нарығының сызығы (</w:t>
            </w:r>
            <w:r>
              <w:rPr>
                <w:rFonts w:ascii="Times New Roman KK EK" w:hAnsi="Times New Roman KK EK"/>
                <w:lang w:val="en-US"/>
              </w:rPr>
              <w:t>CML</w:t>
            </w:r>
            <w:r>
              <w:rPr>
                <w:rFonts w:ascii="Times New Roman KK EK" w:hAnsi="Times New Roman KK EK"/>
                <w:lang w:val="uk-UA"/>
              </w:rPr>
              <w:t>)..</w:t>
            </w:r>
            <w:proofErr w:type="spellStart"/>
            <w:r>
              <w:rPr>
                <w:lang w:val="en-US"/>
              </w:rPr>
              <w:t>Betta</w:t>
            </w:r>
            <w:proofErr w:type="spellEnd"/>
            <w:r>
              <w:rPr>
                <w:lang w:val="uk-UA"/>
              </w:rPr>
              <w:t xml:space="preserve">- </w:t>
            </w:r>
            <w:r>
              <w:rPr>
                <w:rFonts w:ascii="Times New Roman KK EK" w:hAnsi="Times New Roman KK EK"/>
                <w:lang w:val="uk-UA"/>
              </w:rPr>
              <w:t>коэффициентінің тұжырымдамасы. Баға белгілеу төрелігі теориясы. Тәуекел және табы</w:t>
            </w:r>
            <w:r w:rsidR="004A5DF5">
              <w:rPr>
                <w:rFonts w:ascii="Times New Roman KK EK" w:hAnsi="Times New Roman KK EK"/>
                <w:b/>
                <w:lang w:val="kk-KZ"/>
              </w:rPr>
              <w:t xml:space="preserve"> К</w:t>
            </w:r>
            <w:r w:rsidR="004A5DF5">
              <w:rPr>
                <w:rFonts w:ascii="Times New Roman KK EK" w:hAnsi="Times New Roman KK EK"/>
                <w:lang w:val="uk-UA"/>
              </w:rPr>
              <w:t xml:space="preserve"> </w:t>
            </w:r>
            <w:r>
              <w:rPr>
                <w:rFonts w:ascii="Times New Roman KK EK" w:hAnsi="Times New Roman KK EK"/>
                <w:lang w:val="uk-UA"/>
              </w:rPr>
              <w:t>стылықтың баламалы теориясы.</w:t>
            </w:r>
          </w:p>
          <w:p w:rsidR="00491E6B" w:rsidRDefault="00491E6B" w:rsidP="00203CB7">
            <w:pPr>
              <w:ind w:left="360"/>
              <w:rPr>
                <w:rFonts w:ascii="Times New Roman KK EK" w:hAnsi="Times New Roman KK EK"/>
                <w:lang w:val="uk-UA"/>
              </w:rPr>
            </w:pPr>
          </w:p>
        </w:tc>
      </w:tr>
      <w:tr w:rsidR="00491E6B" w:rsidTr="00203CB7">
        <w:tc>
          <w:tcPr>
            <w:tcW w:w="534"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lang w:val="kk-KZ"/>
              </w:rPr>
            </w:pPr>
            <w:r>
              <w:rPr>
                <w:rFonts w:ascii="Times New Roman KK EK" w:hAnsi="Times New Roman KK EK"/>
                <w:lang w:val="kk-KZ"/>
              </w:rPr>
              <w:t>2</w:t>
            </w:r>
          </w:p>
        </w:tc>
        <w:tc>
          <w:tcPr>
            <w:tcW w:w="4677"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jc w:val="both"/>
              <w:rPr>
                <w:rFonts w:ascii="Times New Roman KK EK" w:hAnsi="Times New Roman KK EK"/>
                <w:lang w:val="uk-UA"/>
              </w:rPr>
            </w:pPr>
            <w:r>
              <w:rPr>
                <w:rFonts w:ascii="Times New Roman KK EK" w:hAnsi="Times New Roman KK EK"/>
                <w:lang w:val="uk-UA"/>
              </w:rPr>
              <w:t>Тақырып 2. Капитал құрылымының теориясы : Модильяни-Миллер моделдері : ымыралы моделдер</w:t>
            </w:r>
          </w:p>
          <w:p w:rsidR="00491E6B" w:rsidRDefault="00491E6B" w:rsidP="00203CB7">
            <w:pPr>
              <w:rPr>
                <w:rFonts w:ascii="Times New Roman KK EK" w:hAnsi="Times New Roman KK EK"/>
                <w:lang w:val="uk-UA"/>
              </w:rPr>
            </w:pPr>
          </w:p>
        </w:tc>
        <w:tc>
          <w:tcPr>
            <w:tcW w:w="4643"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rPr>
                <w:rFonts w:ascii="Times New Roman KK EK" w:hAnsi="Times New Roman KK EK"/>
                <w:lang w:val="uk-UA"/>
              </w:rPr>
            </w:pPr>
            <w:r>
              <w:rPr>
                <w:rFonts w:ascii="Times New Roman KK EK" w:hAnsi="Times New Roman KK EK"/>
                <w:lang w:val="uk-UA"/>
              </w:rPr>
              <w:t>Капитал құрылымының теориясы : ММ үлгілері. Нарықтық тәуекел контексіндегі өндірістік және қаржылық тәуекелдер. Миллер үлгісі. Капиталдың оңтайлы құрылымы. Хамада моделі: нарықтық тәуекел түсінігін енгізу, мақсатты капитал құрылымын орнықтыру тәсілі. Капитал құрылымы және опциондарды бағалау теориясы.</w:t>
            </w:r>
          </w:p>
          <w:p w:rsidR="00491E6B" w:rsidRDefault="00491E6B" w:rsidP="00203CB7">
            <w:pPr>
              <w:rPr>
                <w:rFonts w:ascii="Times New Roman KK EK" w:hAnsi="Times New Roman KK EK"/>
                <w:lang w:val="uk-UA"/>
              </w:rPr>
            </w:pPr>
          </w:p>
        </w:tc>
      </w:tr>
      <w:tr w:rsidR="00491E6B" w:rsidTr="00203CB7">
        <w:tc>
          <w:tcPr>
            <w:tcW w:w="534"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lang w:val="kk-KZ"/>
              </w:rPr>
            </w:pPr>
            <w:r>
              <w:rPr>
                <w:rFonts w:ascii="Times New Roman KK EK" w:hAnsi="Times New Roman KK EK"/>
                <w:lang w:val="kk-KZ"/>
              </w:rPr>
              <w:t>3</w:t>
            </w:r>
          </w:p>
        </w:tc>
        <w:tc>
          <w:tcPr>
            <w:tcW w:w="4677"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lang w:val="kk-KZ"/>
              </w:rPr>
            </w:pPr>
            <w:r>
              <w:rPr>
                <w:rFonts w:ascii="Times New Roman KK EK" w:hAnsi="Times New Roman KK EK"/>
                <w:lang w:val="uk-UA"/>
              </w:rPr>
              <w:t>Тақырып 3. Капитал салымын талдау критерийлері</w:t>
            </w:r>
          </w:p>
        </w:tc>
        <w:tc>
          <w:tcPr>
            <w:tcW w:w="4643"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rPr>
                <w:rFonts w:ascii="Times New Roman KK EK" w:hAnsi="Times New Roman KK EK"/>
                <w:lang w:val="uk-UA"/>
              </w:rPr>
            </w:pPr>
            <w:r>
              <w:rPr>
                <w:rFonts w:ascii="Times New Roman KK EK" w:hAnsi="Times New Roman KK EK"/>
                <w:lang w:val="uk-UA"/>
              </w:rPr>
              <w:t xml:space="preserve">Капитал салымын таңдау критерийлері. Күрделі салымдар бюджетін қалыптастыру қажеттілігі. Ішкі табыстылықтың түрлендірілуі. Әртүрлі критерийлерді салыстыру. Болашақ шығындардың келтірілген құны. </w:t>
            </w:r>
          </w:p>
          <w:p w:rsidR="00491E6B" w:rsidRDefault="00491E6B" w:rsidP="00203CB7">
            <w:pPr>
              <w:pStyle w:val="a4"/>
              <w:rPr>
                <w:rFonts w:ascii="Times New Roman KK EK" w:hAnsi="Times New Roman KK EK"/>
                <w:lang w:val="uk-UA"/>
              </w:rPr>
            </w:pPr>
          </w:p>
          <w:p w:rsidR="00491E6B" w:rsidRDefault="00491E6B" w:rsidP="00203CB7">
            <w:pPr>
              <w:ind w:left="360"/>
              <w:rPr>
                <w:rFonts w:ascii="Times New Roman KK EK" w:hAnsi="Times New Roman KK EK"/>
                <w:lang w:val="uk-UA"/>
              </w:rPr>
            </w:pPr>
          </w:p>
        </w:tc>
      </w:tr>
      <w:tr w:rsidR="00491E6B" w:rsidTr="00203CB7">
        <w:tc>
          <w:tcPr>
            <w:tcW w:w="534"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lang w:val="uk-UA"/>
              </w:rPr>
            </w:pPr>
            <w:r>
              <w:rPr>
                <w:rFonts w:ascii="Times New Roman KK EK" w:hAnsi="Times New Roman KK EK"/>
                <w:lang w:val="uk-UA"/>
              </w:rPr>
              <w:t>4</w:t>
            </w:r>
          </w:p>
        </w:tc>
        <w:tc>
          <w:tcPr>
            <w:tcW w:w="4677" w:type="dxa"/>
            <w:tcBorders>
              <w:top w:val="single" w:sz="4" w:space="0" w:color="auto"/>
              <w:left w:val="single" w:sz="4" w:space="0" w:color="auto"/>
              <w:bottom w:val="single" w:sz="4" w:space="0" w:color="auto"/>
              <w:right w:val="single" w:sz="4" w:space="0" w:color="auto"/>
            </w:tcBorders>
          </w:tcPr>
          <w:p w:rsidR="00491E6B" w:rsidRDefault="00491E6B" w:rsidP="00203CB7">
            <w:pPr>
              <w:pStyle w:val="a3"/>
              <w:keepNext w:val="0"/>
              <w:spacing w:before="0" w:after="0"/>
              <w:rPr>
                <w:rFonts w:ascii="Times New Roman KK EK" w:eastAsia="Times New Roman" w:hAnsi="Times New Roman KK EK" w:cs="Times New Roman"/>
                <w:sz w:val="24"/>
                <w:szCs w:val="24"/>
                <w:lang w:val="uk-UA"/>
              </w:rPr>
            </w:pPr>
            <w:r>
              <w:rPr>
                <w:rFonts w:ascii="Times New Roman KK EK" w:eastAsia="Times New Roman" w:hAnsi="Times New Roman KK EK" w:cs="Times New Roman"/>
                <w:sz w:val="24"/>
                <w:szCs w:val="24"/>
                <w:lang w:val="uk-UA"/>
              </w:rPr>
              <w:t>Тақырып 4. Дивидендтік саясат және капитал құрылымы</w:t>
            </w:r>
          </w:p>
        </w:tc>
        <w:tc>
          <w:tcPr>
            <w:tcW w:w="4643"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rPr>
                <w:rFonts w:ascii="Times New Roman KK EK" w:hAnsi="Times New Roman KK EK"/>
                <w:lang w:val="uk-UA"/>
              </w:rPr>
            </w:pPr>
            <w:r>
              <w:rPr>
                <w:rFonts w:ascii="Times New Roman KK EK" w:hAnsi="Times New Roman KK EK"/>
                <w:lang w:val="uk-UA"/>
              </w:rPr>
              <w:t>Дивидендтік саясат және оны таңдау мүмкіншілігі. Модильяни және Миллердің дивидендтердің иррелеванттық теориясы. Гордон және Линтлердің дивидендтердің артылықшылықты теориясы. Литценберг және Рамасвамидің  салықтық саралау теориясы және “клиенттер” теориясы. Дивидендтердің тұрақтылығы. Дивидендтер саясатын қалыптастырудың үш тәсілі және дивидендтітөлем әдістері. АҚ дивидендтік саясаттың тиімділігін бағалау көрсеткіштері.</w:t>
            </w:r>
          </w:p>
          <w:p w:rsidR="00491E6B" w:rsidRDefault="00491E6B" w:rsidP="00203CB7">
            <w:pPr>
              <w:pStyle w:val="a4"/>
              <w:rPr>
                <w:rFonts w:ascii="Times New Roman KK EK" w:hAnsi="Times New Roman KK EK"/>
                <w:lang w:val="uk-UA"/>
              </w:rPr>
            </w:pPr>
          </w:p>
        </w:tc>
      </w:tr>
      <w:tr w:rsidR="00491E6B" w:rsidTr="00203CB7">
        <w:tc>
          <w:tcPr>
            <w:tcW w:w="534"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lang w:val="uk-UA"/>
              </w:rPr>
            </w:pPr>
            <w:r>
              <w:rPr>
                <w:rFonts w:ascii="Times New Roman KK EK" w:hAnsi="Times New Roman KK EK"/>
                <w:lang w:val="uk-UA"/>
              </w:rPr>
              <w:t>5</w:t>
            </w:r>
          </w:p>
        </w:tc>
        <w:tc>
          <w:tcPr>
            <w:tcW w:w="4677"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jc w:val="both"/>
              <w:rPr>
                <w:rFonts w:ascii="Times New Roman KK EK" w:hAnsi="Times New Roman KK EK"/>
                <w:lang w:val="uk-UA"/>
              </w:rPr>
            </w:pPr>
            <w:r>
              <w:rPr>
                <w:rFonts w:ascii="Times New Roman KK EK" w:hAnsi="Times New Roman KK EK"/>
                <w:lang w:val="uk-UA"/>
              </w:rPr>
              <w:t>Тақырып 5. Айналам капиталын басқару</w:t>
            </w:r>
          </w:p>
          <w:p w:rsidR="00491E6B" w:rsidRDefault="00491E6B" w:rsidP="00203CB7">
            <w:pPr>
              <w:pStyle w:val="a3"/>
              <w:keepNext w:val="0"/>
              <w:spacing w:before="0" w:after="0"/>
              <w:rPr>
                <w:rFonts w:ascii="Times New Roman KK EK" w:eastAsia="Times New Roman" w:hAnsi="Times New Roman KK EK" w:cs="Times New Roman"/>
                <w:sz w:val="24"/>
                <w:szCs w:val="24"/>
                <w:lang w:val="uk-UA"/>
              </w:rPr>
            </w:pPr>
          </w:p>
        </w:tc>
        <w:tc>
          <w:tcPr>
            <w:tcW w:w="4643"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rPr>
                <w:rFonts w:ascii="Times New Roman KK EK" w:hAnsi="Times New Roman KK EK"/>
                <w:lang w:val="uk-UA"/>
              </w:rPr>
            </w:pPr>
            <w:r>
              <w:rPr>
                <w:rFonts w:ascii="Times New Roman KK EK" w:hAnsi="Times New Roman KK EK"/>
                <w:lang w:val="uk-UA"/>
              </w:rPr>
              <w:lastRenderedPageBreak/>
              <w:t xml:space="preserve">Айналым капиталы туралы ұғым. Таза </w:t>
            </w:r>
            <w:r>
              <w:rPr>
                <w:rFonts w:ascii="Times New Roman KK EK" w:hAnsi="Times New Roman KK EK"/>
                <w:lang w:val="uk-UA"/>
              </w:rPr>
              <w:lastRenderedPageBreak/>
              <w:t>айналым капиталы және оның қаржылық-эксплуатациялық қажеттілігі. Қысқа мерзімді қаржыландырудың артықшылықтары мен кемшіліктері. Таза айналым капиталын басқару саясатының типтері : агрессивті, консервативті және бірқалыпты.</w:t>
            </w:r>
          </w:p>
          <w:p w:rsidR="00491E6B" w:rsidRDefault="00491E6B" w:rsidP="00203CB7">
            <w:pPr>
              <w:pStyle w:val="a4"/>
              <w:rPr>
                <w:rFonts w:ascii="Times New Roman KK EK" w:hAnsi="Times New Roman KK EK"/>
                <w:lang w:val="uk-UA"/>
              </w:rPr>
            </w:pPr>
          </w:p>
        </w:tc>
      </w:tr>
      <w:tr w:rsidR="00491E6B" w:rsidTr="00203CB7">
        <w:tc>
          <w:tcPr>
            <w:tcW w:w="534"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lang w:val="uk-UA"/>
              </w:rPr>
            </w:pPr>
            <w:r>
              <w:rPr>
                <w:rFonts w:ascii="Times New Roman KK EK" w:hAnsi="Times New Roman KK EK"/>
                <w:lang w:val="uk-UA"/>
              </w:rPr>
              <w:lastRenderedPageBreak/>
              <w:t>6</w:t>
            </w:r>
          </w:p>
        </w:tc>
        <w:tc>
          <w:tcPr>
            <w:tcW w:w="4677"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jc w:val="both"/>
              <w:rPr>
                <w:rFonts w:ascii="Times New Roman KK EK" w:hAnsi="Times New Roman KK EK"/>
                <w:lang w:val="uk-UA"/>
              </w:rPr>
            </w:pPr>
            <w:r>
              <w:rPr>
                <w:rFonts w:ascii="Times New Roman KK EK" w:hAnsi="Times New Roman KK EK"/>
                <w:lang w:val="uk-UA"/>
              </w:rPr>
              <w:t>Тақырып 6. Өтімді бағалы қағаздармен  және ақша қаражаттарын басқару</w:t>
            </w:r>
          </w:p>
        </w:tc>
        <w:tc>
          <w:tcPr>
            <w:tcW w:w="4643"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rPr>
                <w:rFonts w:ascii="Times New Roman KK EK" w:hAnsi="Times New Roman KK EK"/>
                <w:lang w:val="uk-UA"/>
              </w:rPr>
            </w:pPr>
            <w:r>
              <w:rPr>
                <w:rFonts w:ascii="Times New Roman KK EK" w:hAnsi="Times New Roman KK EK"/>
                <w:lang w:val="uk-UA"/>
              </w:rPr>
              <w:t>Қолма-қол ақша қаражаттарын басқару. Ақша қаражаттарының щңтайлы деңгейін анықтау : Баумоль, Миллер-Орра және Стоун моделдері.Қысқа мерзімді бағалы қағаздарды басқару : өтімді бағалы қағаздарды таңдау критерийлері, инвестициялаудың саясаты.</w:t>
            </w:r>
          </w:p>
          <w:p w:rsidR="00491E6B" w:rsidRDefault="00491E6B" w:rsidP="00203CB7">
            <w:pPr>
              <w:pStyle w:val="a4"/>
              <w:rPr>
                <w:rFonts w:ascii="Times New Roman KK EK" w:hAnsi="Times New Roman KK EK"/>
                <w:lang w:val="uk-UA"/>
              </w:rPr>
            </w:pPr>
          </w:p>
        </w:tc>
      </w:tr>
      <w:tr w:rsidR="00491E6B" w:rsidTr="00203CB7">
        <w:tc>
          <w:tcPr>
            <w:tcW w:w="534"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lang w:val="uk-UA"/>
              </w:rPr>
            </w:pPr>
            <w:r>
              <w:rPr>
                <w:rFonts w:ascii="Times New Roman KK EK" w:hAnsi="Times New Roman KK EK"/>
                <w:lang w:val="uk-UA"/>
              </w:rPr>
              <w:t>7</w:t>
            </w:r>
          </w:p>
        </w:tc>
        <w:tc>
          <w:tcPr>
            <w:tcW w:w="4677"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jc w:val="both"/>
              <w:rPr>
                <w:rFonts w:ascii="Times New Roman KK EK" w:hAnsi="Times New Roman KK EK"/>
                <w:lang w:val="uk-UA"/>
              </w:rPr>
            </w:pPr>
            <w:r>
              <w:rPr>
                <w:rFonts w:ascii="Times New Roman KK EK" w:hAnsi="Times New Roman KK EK"/>
                <w:lang w:val="uk-UA"/>
              </w:rPr>
              <w:t>Тақырып 7. Қысқа мерзімді қаржылық жоспарлау. Ақша қаражаттарының бюджеті</w:t>
            </w:r>
          </w:p>
        </w:tc>
        <w:tc>
          <w:tcPr>
            <w:tcW w:w="4643"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rPr>
                <w:rFonts w:ascii="Times New Roman KK EK" w:hAnsi="Times New Roman KK EK"/>
                <w:lang w:val="uk-UA"/>
              </w:rPr>
            </w:pPr>
            <w:r>
              <w:rPr>
                <w:rFonts w:ascii="Times New Roman KK EK" w:hAnsi="Times New Roman KK EK"/>
                <w:lang w:val="uk-UA"/>
              </w:rPr>
              <w:t>Ақша қаражаттары бюджетін белгілеу. Ақша қаражаттарыбюджетін әзірлеу кезеңдері. Қызмет түрлеріне қарай ақша ағындарын жоспарлау.</w:t>
            </w:r>
          </w:p>
        </w:tc>
      </w:tr>
      <w:tr w:rsidR="00491E6B" w:rsidTr="00203CB7">
        <w:tc>
          <w:tcPr>
            <w:tcW w:w="534"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lang w:val="uk-UA"/>
              </w:rPr>
            </w:pPr>
            <w:r>
              <w:rPr>
                <w:rFonts w:ascii="Times New Roman KK EK" w:hAnsi="Times New Roman KK EK"/>
                <w:lang w:val="uk-UA"/>
              </w:rPr>
              <w:t>8</w:t>
            </w:r>
          </w:p>
        </w:tc>
        <w:tc>
          <w:tcPr>
            <w:tcW w:w="4677"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jc w:val="both"/>
              <w:rPr>
                <w:rFonts w:ascii="Times New Roman KK EK" w:hAnsi="Times New Roman KK EK"/>
                <w:lang w:val="uk-UA"/>
              </w:rPr>
            </w:pPr>
            <w:r>
              <w:rPr>
                <w:rFonts w:ascii="Times New Roman KK EK" w:hAnsi="Times New Roman KK EK"/>
                <w:lang w:val="uk-UA"/>
              </w:rPr>
              <w:t>Тақырып 8. Корпоративтік қайта құрылымдау</w:t>
            </w:r>
          </w:p>
        </w:tc>
        <w:tc>
          <w:tcPr>
            <w:tcW w:w="4643"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rPr>
                <w:rFonts w:ascii="Times New Roman KK EK" w:hAnsi="Times New Roman KK EK"/>
                <w:lang w:val="uk-UA"/>
              </w:rPr>
            </w:pPr>
            <w:r>
              <w:rPr>
                <w:rFonts w:ascii="Times New Roman KK EK" w:hAnsi="Times New Roman KK EK"/>
                <w:lang w:val="uk-UA"/>
              </w:rPr>
              <w:t>Қосылудың себептері. Қосылудың типтері. Қосылуды реттеу. Қосылуды талдау. Жұтылу кезіндегі төлем нысаны. Корпоративтік одақтар.</w:t>
            </w:r>
            <w:r w:rsidRPr="003412F2">
              <w:rPr>
                <w:rFonts w:ascii="Times New Roman KK EK" w:hAnsi="Times New Roman KK EK"/>
                <w:lang w:val="uk-UA"/>
              </w:rPr>
              <w:t xml:space="preserve"> </w:t>
            </w:r>
            <w:r>
              <w:rPr>
                <w:rFonts w:ascii="Times New Roman KK EK" w:hAnsi="Times New Roman KK EK"/>
                <w:lang w:val="en-US"/>
              </w:rPr>
              <w:t>LBO</w:t>
            </w:r>
            <w:r w:rsidRPr="003412F2">
              <w:rPr>
                <w:rFonts w:ascii="Times New Roman KK EK" w:hAnsi="Times New Roman KK EK"/>
                <w:lang w:val="uk-UA"/>
              </w:rPr>
              <w:t xml:space="preserve"> </w:t>
            </w:r>
            <w:r>
              <w:rPr>
                <w:rFonts w:ascii="Times New Roman KK EK" w:hAnsi="Times New Roman KK EK"/>
                <w:lang w:val="uk-UA"/>
              </w:rPr>
              <w:t>операциялары. Өндірістік қуаттылықты бөлшектеу. Холдинг компаниялар. Қаржылық қиыншылықтар және олардың зардаптары. Банкрот болудың ықтималдылығын болжамдау әдістері. Альтман моделі.</w:t>
            </w:r>
          </w:p>
          <w:p w:rsidR="00491E6B" w:rsidRDefault="00491E6B" w:rsidP="00203CB7">
            <w:pPr>
              <w:pStyle w:val="a4"/>
              <w:rPr>
                <w:rFonts w:ascii="Times New Roman KK EK" w:hAnsi="Times New Roman KK EK"/>
                <w:lang w:val="uk-UA"/>
              </w:rPr>
            </w:pPr>
          </w:p>
        </w:tc>
      </w:tr>
      <w:tr w:rsidR="00491E6B" w:rsidTr="00203CB7">
        <w:tc>
          <w:tcPr>
            <w:tcW w:w="534" w:type="dxa"/>
            <w:tcBorders>
              <w:top w:val="single" w:sz="4" w:space="0" w:color="auto"/>
              <w:left w:val="single" w:sz="4" w:space="0" w:color="auto"/>
              <w:bottom w:val="single" w:sz="4" w:space="0" w:color="auto"/>
              <w:right w:val="single" w:sz="4" w:space="0" w:color="auto"/>
            </w:tcBorders>
          </w:tcPr>
          <w:p w:rsidR="00491E6B" w:rsidRDefault="00491E6B" w:rsidP="00203CB7">
            <w:pPr>
              <w:rPr>
                <w:rFonts w:ascii="Times New Roman KK EK" w:hAnsi="Times New Roman KK EK"/>
                <w:lang w:val="uk-UA"/>
              </w:rPr>
            </w:pPr>
            <w:r>
              <w:rPr>
                <w:rFonts w:ascii="Times New Roman KK EK" w:hAnsi="Times New Roman KK EK"/>
                <w:lang w:val="uk-UA"/>
              </w:rPr>
              <w:t>9</w:t>
            </w:r>
          </w:p>
        </w:tc>
        <w:tc>
          <w:tcPr>
            <w:tcW w:w="4677" w:type="dxa"/>
            <w:tcBorders>
              <w:top w:val="single" w:sz="4" w:space="0" w:color="auto"/>
              <w:left w:val="single" w:sz="4" w:space="0" w:color="auto"/>
              <w:bottom w:val="single" w:sz="4" w:space="0" w:color="auto"/>
              <w:right w:val="single" w:sz="4" w:space="0" w:color="auto"/>
            </w:tcBorders>
          </w:tcPr>
          <w:p w:rsidR="00491E6B" w:rsidRDefault="00491E6B" w:rsidP="00203CB7">
            <w:pPr>
              <w:tabs>
                <w:tab w:val="center" w:pos="5037"/>
                <w:tab w:val="right" w:pos="9715"/>
              </w:tabs>
              <w:jc w:val="both"/>
              <w:rPr>
                <w:rFonts w:ascii="Times New Roman KK EK" w:hAnsi="Times New Roman KK EK"/>
                <w:lang w:val="uk-UA"/>
              </w:rPr>
            </w:pPr>
            <w:r>
              <w:rPr>
                <w:rFonts w:ascii="Times New Roman KK EK" w:hAnsi="Times New Roman KK EK"/>
                <w:lang w:val="uk-UA"/>
              </w:rPr>
              <w:t>Тақырып9. Корпоративтік тәукелдікті басқару</w:t>
            </w:r>
          </w:p>
          <w:p w:rsidR="00491E6B" w:rsidRDefault="00491E6B" w:rsidP="00203CB7">
            <w:pPr>
              <w:pStyle w:val="a4"/>
              <w:jc w:val="both"/>
              <w:rPr>
                <w:rFonts w:ascii="Times New Roman KK EK" w:hAnsi="Times New Roman KK EK"/>
                <w:lang w:val="uk-UA"/>
              </w:rPr>
            </w:pPr>
          </w:p>
        </w:tc>
        <w:tc>
          <w:tcPr>
            <w:tcW w:w="4643" w:type="dxa"/>
            <w:tcBorders>
              <w:top w:val="single" w:sz="4" w:space="0" w:color="auto"/>
              <w:left w:val="single" w:sz="4" w:space="0" w:color="auto"/>
              <w:bottom w:val="single" w:sz="4" w:space="0" w:color="auto"/>
              <w:right w:val="single" w:sz="4" w:space="0" w:color="auto"/>
            </w:tcBorders>
          </w:tcPr>
          <w:p w:rsidR="00491E6B" w:rsidRDefault="00491E6B" w:rsidP="00203CB7">
            <w:pPr>
              <w:pStyle w:val="a4"/>
              <w:ind w:firstLine="709"/>
              <w:rPr>
                <w:rFonts w:ascii="Times New Roman KK EK" w:hAnsi="Times New Roman KK EK"/>
                <w:lang w:val="uk-UA"/>
              </w:rPr>
            </w:pPr>
            <w:r>
              <w:rPr>
                <w:rFonts w:ascii="Times New Roman KK EK" w:hAnsi="Times New Roman KK EK"/>
                <w:lang w:val="uk-UA"/>
              </w:rPr>
              <w:t>Тәуекел түрлері және мәні. Тәуекел деңгейін бағалау әдістері. Қаржылық тәуекелдікті басқару әдістері.</w:t>
            </w:r>
          </w:p>
          <w:p w:rsidR="00491E6B" w:rsidRDefault="00491E6B" w:rsidP="00203CB7">
            <w:pPr>
              <w:pStyle w:val="a4"/>
              <w:rPr>
                <w:rFonts w:ascii="Times New Roman KK EK" w:hAnsi="Times New Roman KK EK"/>
                <w:lang w:val="uk-UA"/>
              </w:rPr>
            </w:pPr>
          </w:p>
        </w:tc>
      </w:tr>
    </w:tbl>
    <w:p w:rsidR="00491E6B" w:rsidRDefault="00491E6B" w:rsidP="00491E6B">
      <w:pPr>
        <w:jc w:val="center"/>
        <w:rPr>
          <w:rFonts w:ascii="Times New Roman KK EK" w:hAnsi="Times New Roman KK EK"/>
          <w:lang w:val="uk-UA"/>
        </w:rPr>
      </w:pPr>
    </w:p>
    <w:p w:rsidR="00491E6B" w:rsidRDefault="00491E6B" w:rsidP="00491E6B">
      <w:pPr>
        <w:jc w:val="center"/>
        <w:rPr>
          <w:rFonts w:ascii="Times New Roman KK EK" w:hAnsi="Times New Roman KK EK"/>
          <w:lang w:val="uk-UA"/>
        </w:rPr>
      </w:pPr>
    </w:p>
    <w:p w:rsidR="00491E6B" w:rsidRDefault="00491E6B" w:rsidP="00491E6B">
      <w:pPr>
        <w:jc w:val="center"/>
        <w:rPr>
          <w:rFonts w:ascii="Times New Roman KK EK" w:hAnsi="Times New Roman KK EK"/>
          <w:b/>
          <w:lang w:val="kk-KZ"/>
        </w:rPr>
      </w:pPr>
    </w:p>
    <w:p w:rsidR="00491E6B" w:rsidRDefault="00491E6B" w:rsidP="00491E6B">
      <w:pPr>
        <w:jc w:val="center"/>
        <w:rPr>
          <w:rFonts w:ascii="Times New Roman KK EK" w:hAnsi="Times New Roman KK EK"/>
          <w:b/>
          <w:lang w:val="kk-KZ"/>
        </w:rPr>
      </w:pPr>
    </w:p>
    <w:p w:rsidR="00491E6B" w:rsidRDefault="00491E6B" w:rsidP="00491E6B">
      <w:pPr>
        <w:jc w:val="center"/>
        <w:rPr>
          <w:rFonts w:ascii="Times New Roman KK EK" w:hAnsi="Times New Roman KK EK"/>
          <w:b/>
          <w:lang w:val="kk-KZ"/>
        </w:rPr>
      </w:pPr>
    </w:p>
    <w:p w:rsidR="00491E6B" w:rsidRDefault="00491E6B" w:rsidP="00491E6B">
      <w:pPr>
        <w:jc w:val="center"/>
        <w:rPr>
          <w:rFonts w:ascii="Times New Roman KK EK" w:hAnsi="Times New Roman KK EK"/>
          <w:b/>
          <w:lang w:val="kk-KZ"/>
        </w:rPr>
      </w:pPr>
    </w:p>
    <w:p w:rsidR="00491E6B" w:rsidRDefault="00491E6B" w:rsidP="00491E6B">
      <w:pPr>
        <w:jc w:val="center"/>
        <w:rPr>
          <w:rFonts w:ascii="Times New Roman KK EK" w:hAnsi="Times New Roman KK EK"/>
          <w:b/>
          <w:lang w:val="kk-KZ"/>
        </w:rPr>
      </w:pPr>
    </w:p>
    <w:p w:rsidR="00491E6B" w:rsidRDefault="00491E6B" w:rsidP="00491E6B">
      <w:pPr>
        <w:jc w:val="center"/>
        <w:rPr>
          <w:rFonts w:ascii="Times New Roman KK EK" w:hAnsi="Times New Roman KK EK"/>
          <w:b/>
          <w:lang w:val="kk-KZ"/>
        </w:rPr>
      </w:pPr>
    </w:p>
    <w:p w:rsidR="00491E6B" w:rsidRDefault="00491E6B" w:rsidP="00491E6B">
      <w:pPr>
        <w:jc w:val="center"/>
        <w:rPr>
          <w:rFonts w:ascii="Times New Roman KK EK" w:hAnsi="Times New Roman KK EK"/>
          <w:b/>
          <w:lang w:val="kk-KZ"/>
        </w:rPr>
      </w:pPr>
    </w:p>
    <w:p w:rsidR="00491E6B" w:rsidRDefault="00491E6B" w:rsidP="00491E6B">
      <w:pPr>
        <w:jc w:val="center"/>
        <w:rPr>
          <w:rFonts w:ascii="Times New Roman KK EK" w:hAnsi="Times New Roman KK EK"/>
          <w:b/>
          <w:lang w:val="kk-KZ"/>
        </w:rPr>
      </w:pPr>
    </w:p>
    <w:p w:rsidR="00491E6B" w:rsidRDefault="00491E6B" w:rsidP="00491E6B">
      <w:pPr>
        <w:rPr>
          <w:rFonts w:ascii="Times New Roman KK EK" w:hAnsi="Times New Roman KK EK"/>
          <w:b/>
          <w:lang w:val="kk-KZ"/>
        </w:rPr>
      </w:pPr>
    </w:p>
    <w:p w:rsidR="00E11383" w:rsidRPr="00491E6B" w:rsidRDefault="00E11383">
      <w:pPr>
        <w:rPr>
          <w:b/>
        </w:rPr>
      </w:pPr>
    </w:p>
    <w:sectPr w:rsidR="00E11383" w:rsidRPr="00491E6B"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6B"/>
    <w:rsid w:val="00491E6B"/>
    <w:rsid w:val="004A5DF5"/>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6B"/>
    <w:pPr>
      <w:suppressAutoHyphens/>
    </w:pPr>
    <w:rPr>
      <w:rFonts w:ascii="Times New Roman" w:eastAsia="Times New Roman" w:hAnsi="Times New Roman" w:cs="Times New Roman"/>
      <w:lang w:eastAsia="ar-SA"/>
    </w:rPr>
  </w:style>
  <w:style w:type="paragraph" w:styleId="1">
    <w:name w:val="heading 1"/>
    <w:basedOn w:val="a"/>
    <w:next w:val="a"/>
    <w:link w:val="10"/>
    <w:qFormat/>
    <w:rsid w:val="00491E6B"/>
    <w:pPr>
      <w:keepNext/>
      <w:tabs>
        <w:tab w:val="num" w:pos="0"/>
      </w:tabs>
      <w:jc w:val="center"/>
      <w:outlineLvl w:val="0"/>
    </w:pPr>
    <w:rPr>
      <w:b/>
      <w:sz w:val="28"/>
      <w:szCs w:val="28"/>
      <w:lang w:val="kk-KZ"/>
    </w:rPr>
  </w:style>
  <w:style w:type="paragraph" w:styleId="6">
    <w:name w:val="heading 6"/>
    <w:basedOn w:val="a"/>
    <w:next w:val="a"/>
    <w:link w:val="60"/>
    <w:qFormat/>
    <w:rsid w:val="00491E6B"/>
    <w:pPr>
      <w:keepNext/>
      <w:ind w:left="360"/>
      <w:outlineLvl w:val="5"/>
    </w:pPr>
    <w:rPr>
      <w:rFonts w:ascii="Times New Roman KK EK" w:hAnsi="Times New Roman KK EK"/>
      <w:b/>
      <w:sz w:val="28"/>
      <w:lang w:val="kk-KZ"/>
    </w:rPr>
  </w:style>
  <w:style w:type="paragraph" w:styleId="9">
    <w:name w:val="heading 9"/>
    <w:basedOn w:val="a"/>
    <w:next w:val="a"/>
    <w:link w:val="90"/>
    <w:qFormat/>
    <w:rsid w:val="00491E6B"/>
    <w:pPr>
      <w:keepNext/>
      <w:ind w:left="360"/>
      <w:jc w:val="center"/>
      <w:outlineLvl w:val="8"/>
    </w:pPr>
    <w:rPr>
      <w:rFonts w:ascii="Times New Roman KK EK" w:hAnsi="Times New Roman KK EK"/>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E6B"/>
    <w:rPr>
      <w:rFonts w:ascii="Times New Roman" w:eastAsia="Times New Roman" w:hAnsi="Times New Roman" w:cs="Times New Roman"/>
      <w:b/>
      <w:sz w:val="28"/>
      <w:szCs w:val="28"/>
      <w:lang w:val="kk-KZ" w:eastAsia="ar-SA"/>
    </w:rPr>
  </w:style>
  <w:style w:type="character" w:customStyle="1" w:styleId="60">
    <w:name w:val="Заголовок 6 Знак"/>
    <w:basedOn w:val="a0"/>
    <w:link w:val="6"/>
    <w:rsid w:val="00491E6B"/>
    <w:rPr>
      <w:rFonts w:ascii="Times New Roman KK EK" w:eastAsia="Times New Roman" w:hAnsi="Times New Roman KK EK" w:cs="Times New Roman"/>
      <w:b/>
      <w:sz w:val="28"/>
      <w:lang w:val="kk-KZ" w:eastAsia="ar-SA"/>
    </w:rPr>
  </w:style>
  <w:style w:type="character" w:customStyle="1" w:styleId="90">
    <w:name w:val="Заголовок 9 Знак"/>
    <w:basedOn w:val="a0"/>
    <w:link w:val="9"/>
    <w:rsid w:val="00491E6B"/>
    <w:rPr>
      <w:rFonts w:ascii="Times New Roman KK EK" w:eastAsia="Times New Roman" w:hAnsi="Times New Roman KK EK" w:cs="Times New Roman"/>
      <w:b/>
      <w:bCs/>
      <w:sz w:val="28"/>
      <w:lang w:val="uk-UA" w:eastAsia="ar-SA"/>
    </w:rPr>
  </w:style>
  <w:style w:type="paragraph" w:customStyle="1" w:styleId="a3">
    <w:name w:val="Заголовок"/>
    <w:basedOn w:val="a"/>
    <w:next w:val="a4"/>
    <w:rsid w:val="00491E6B"/>
    <w:pPr>
      <w:keepNext/>
      <w:spacing w:before="240" w:after="120"/>
    </w:pPr>
    <w:rPr>
      <w:rFonts w:ascii="Tahoma" w:eastAsia="Tahoma" w:hAnsi="Tahoma" w:cs="Tahoma"/>
      <w:sz w:val="28"/>
      <w:szCs w:val="28"/>
    </w:rPr>
  </w:style>
  <w:style w:type="paragraph" w:styleId="a4">
    <w:name w:val="Body Text"/>
    <w:basedOn w:val="a"/>
    <w:link w:val="a5"/>
    <w:semiHidden/>
    <w:rsid w:val="00491E6B"/>
    <w:pPr>
      <w:spacing w:after="120"/>
    </w:pPr>
  </w:style>
  <w:style w:type="character" w:customStyle="1" w:styleId="a5">
    <w:name w:val="Основной текст Знак"/>
    <w:basedOn w:val="a0"/>
    <w:link w:val="a4"/>
    <w:semiHidden/>
    <w:rsid w:val="00491E6B"/>
    <w:rPr>
      <w:rFonts w:ascii="Times New Roman" w:eastAsia="Times New Roman" w:hAnsi="Times New Roman" w:cs="Times New Roman"/>
      <w:lang w:eastAsia="ar-SA"/>
    </w:rPr>
  </w:style>
  <w:style w:type="paragraph" w:styleId="2">
    <w:name w:val="Body Text 2"/>
    <w:basedOn w:val="a"/>
    <w:link w:val="20"/>
    <w:semiHidden/>
    <w:rsid w:val="00491E6B"/>
    <w:pPr>
      <w:spacing w:after="120" w:line="480" w:lineRule="auto"/>
    </w:pPr>
  </w:style>
  <w:style w:type="character" w:customStyle="1" w:styleId="20">
    <w:name w:val="Основной текст 2 Знак"/>
    <w:basedOn w:val="a0"/>
    <w:link w:val="2"/>
    <w:semiHidden/>
    <w:rsid w:val="00491E6B"/>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6B"/>
    <w:pPr>
      <w:suppressAutoHyphens/>
    </w:pPr>
    <w:rPr>
      <w:rFonts w:ascii="Times New Roman" w:eastAsia="Times New Roman" w:hAnsi="Times New Roman" w:cs="Times New Roman"/>
      <w:lang w:eastAsia="ar-SA"/>
    </w:rPr>
  </w:style>
  <w:style w:type="paragraph" w:styleId="1">
    <w:name w:val="heading 1"/>
    <w:basedOn w:val="a"/>
    <w:next w:val="a"/>
    <w:link w:val="10"/>
    <w:qFormat/>
    <w:rsid w:val="00491E6B"/>
    <w:pPr>
      <w:keepNext/>
      <w:tabs>
        <w:tab w:val="num" w:pos="0"/>
      </w:tabs>
      <w:jc w:val="center"/>
      <w:outlineLvl w:val="0"/>
    </w:pPr>
    <w:rPr>
      <w:b/>
      <w:sz w:val="28"/>
      <w:szCs w:val="28"/>
      <w:lang w:val="kk-KZ"/>
    </w:rPr>
  </w:style>
  <w:style w:type="paragraph" w:styleId="6">
    <w:name w:val="heading 6"/>
    <w:basedOn w:val="a"/>
    <w:next w:val="a"/>
    <w:link w:val="60"/>
    <w:qFormat/>
    <w:rsid w:val="00491E6B"/>
    <w:pPr>
      <w:keepNext/>
      <w:ind w:left="360"/>
      <w:outlineLvl w:val="5"/>
    </w:pPr>
    <w:rPr>
      <w:rFonts w:ascii="Times New Roman KK EK" w:hAnsi="Times New Roman KK EK"/>
      <w:b/>
      <w:sz w:val="28"/>
      <w:lang w:val="kk-KZ"/>
    </w:rPr>
  </w:style>
  <w:style w:type="paragraph" w:styleId="9">
    <w:name w:val="heading 9"/>
    <w:basedOn w:val="a"/>
    <w:next w:val="a"/>
    <w:link w:val="90"/>
    <w:qFormat/>
    <w:rsid w:val="00491E6B"/>
    <w:pPr>
      <w:keepNext/>
      <w:ind w:left="360"/>
      <w:jc w:val="center"/>
      <w:outlineLvl w:val="8"/>
    </w:pPr>
    <w:rPr>
      <w:rFonts w:ascii="Times New Roman KK EK" w:hAnsi="Times New Roman KK EK"/>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E6B"/>
    <w:rPr>
      <w:rFonts w:ascii="Times New Roman" w:eastAsia="Times New Roman" w:hAnsi="Times New Roman" w:cs="Times New Roman"/>
      <w:b/>
      <w:sz w:val="28"/>
      <w:szCs w:val="28"/>
      <w:lang w:val="kk-KZ" w:eastAsia="ar-SA"/>
    </w:rPr>
  </w:style>
  <w:style w:type="character" w:customStyle="1" w:styleId="60">
    <w:name w:val="Заголовок 6 Знак"/>
    <w:basedOn w:val="a0"/>
    <w:link w:val="6"/>
    <w:rsid w:val="00491E6B"/>
    <w:rPr>
      <w:rFonts w:ascii="Times New Roman KK EK" w:eastAsia="Times New Roman" w:hAnsi="Times New Roman KK EK" w:cs="Times New Roman"/>
      <w:b/>
      <w:sz w:val="28"/>
      <w:lang w:val="kk-KZ" w:eastAsia="ar-SA"/>
    </w:rPr>
  </w:style>
  <w:style w:type="character" w:customStyle="1" w:styleId="90">
    <w:name w:val="Заголовок 9 Знак"/>
    <w:basedOn w:val="a0"/>
    <w:link w:val="9"/>
    <w:rsid w:val="00491E6B"/>
    <w:rPr>
      <w:rFonts w:ascii="Times New Roman KK EK" w:eastAsia="Times New Roman" w:hAnsi="Times New Roman KK EK" w:cs="Times New Roman"/>
      <w:b/>
      <w:bCs/>
      <w:sz w:val="28"/>
      <w:lang w:val="uk-UA" w:eastAsia="ar-SA"/>
    </w:rPr>
  </w:style>
  <w:style w:type="paragraph" w:customStyle="1" w:styleId="a3">
    <w:name w:val="Заголовок"/>
    <w:basedOn w:val="a"/>
    <w:next w:val="a4"/>
    <w:rsid w:val="00491E6B"/>
    <w:pPr>
      <w:keepNext/>
      <w:spacing w:before="240" w:after="120"/>
    </w:pPr>
    <w:rPr>
      <w:rFonts w:ascii="Tahoma" w:eastAsia="Tahoma" w:hAnsi="Tahoma" w:cs="Tahoma"/>
      <w:sz w:val="28"/>
      <w:szCs w:val="28"/>
    </w:rPr>
  </w:style>
  <w:style w:type="paragraph" w:styleId="a4">
    <w:name w:val="Body Text"/>
    <w:basedOn w:val="a"/>
    <w:link w:val="a5"/>
    <w:semiHidden/>
    <w:rsid w:val="00491E6B"/>
    <w:pPr>
      <w:spacing w:after="120"/>
    </w:pPr>
  </w:style>
  <w:style w:type="character" w:customStyle="1" w:styleId="a5">
    <w:name w:val="Основной текст Знак"/>
    <w:basedOn w:val="a0"/>
    <w:link w:val="a4"/>
    <w:semiHidden/>
    <w:rsid w:val="00491E6B"/>
    <w:rPr>
      <w:rFonts w:ascii="Times New Roman" w:eastAsia="Times New Roman" w:hAnsi="Times New Roman" w:cs="Times New Roman"/>
      <w:lang w:eastAsia="ar-SA"/>
    </w:rPr>
  </w:style>
  <w:style w:type="paragraph" w:styleId="2">
    <w:name w:val="Body Text 2"/>
    <w:basedOn w:val="a"/>
    <w:link w:val="20"/>
    <w:semiHidden/>
    <w:rsid w:val="00491E6B"/>
    <w:pPr>
      <w:spacing w:after="120" w:line="480" w:lineRule="auto"/>
    </w:pPr>
  </w:style>
  <w:style w:type="character" w:customStyle="1" w:styleId="20">
    <w:name w:val="Основной текст 2 Знак"/>
    <w:basedOn w:val="a0"/>
    <w:link w:val="2"/>
    <w:semiHidden/>
    <w:rsid w:val="00491E6B"/>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2523</Characters>
  <Application>Microsoft Macintosh Word</Application>
  <DocSecurity>0</DocSecurity>
  <Lines>21</Lines>
  <Paragraphs>5</Paragraphs>
  <ScaleCrop>false</ScaleCrop>
  <Company>Dom</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2</cp:revision>
  <dcterms:created xsi:type="dcterms:W3CDTF">2021-09-21T13:00:00Z</dcterms:created>
  <dcterms:modified xsi:type="dcterms:W3CDTF">2021-09-21T13:00:00Z</dcterms:modified>
</cp:coreProperties>
</file>